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A95" w14:textId="143B9A6C" w:rsidR="008653C4" w:rsidRPr="001E669D" w:rsidRDefault="001E669D" w:rsidP="0055117D">
      <w:pPr>
        <w:jc w:val="center"/>
        <w:rPr>
          <w:rFonts w:cstheme="minorHAnsi"/>
          <w:b/>
        </w:rPr>
      </w:pPr>
      <w:r w:rsidRPr="001E669D">
        <w:rPr>
          <w:rFonts w:cstheme="minorHAnsi"/>
          <w:b/>
        </w:rPr>
        <w:t>PLAN DE EVALUACIÓN DIAGNÓSTICA</w:t>
      </w:r>
    </w:p>
    <w:p w14:paraId="3902BB67" w14:textId="3A3A994B" w:rsidR="0055117D" w:rsidRPr="001E669D" w:rsidRDefault="00673835" w:rsidP="001E669D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E669D">
        <w:rPr>
          <w:rFonts w:cstheme="minorHAnsi"/>
          <w:b/>
        </w:rPr>
        <w:t>DATOS REFERENCIALES</w:t>
      </w:r>
    </w:p>
    <w:p w14:paraId="7B690EE6" w14:textId="77777777" w:rsidR="001E669D" w:rsidRDefault="001E669D" w:rsidP="00FD28CE">
      <w:pPr>
        <w:spacing w:after="0" w:line="240" w:lineRule="auto"/>
        <w:ind w:left="360"/>
      </w:pPr>
      <w:r>
        <w:t>Distrito educativo:</w:t>
      </w:r>
    </w:p>
    <w:p w14:paraId="086D7C14" w14:textId="77777777" w:rsidR="001E669D" w:rsidRDefault="001E669D" w:rsidP="00FD28CE">
      <w:pPr>
        <w:spacing w:after="0" w:line="240" w:lineRule="auto"/>
        <w:ind w:left="360"/>
      </w:pPr>
      <w:r>
        <w:t>Unidad educativa:</w:t>
      </w:r>
    </w:p>
    <w:p w14:paraId="6B3DBBBE" w14:textId="77777777" w:rsidR="001E669D" w:rsidRDefault="001E669D" w:rsidP="00FD28CE">
      <w:pPr>
        <w:spacing w:after="0" w:line="240" w:lineRule="auto"/>
        <w:ind w:left="360"/>
      </w:pPr>
      <w:r>
        <w:t>Director/a:</w:t>
      </w:r>
    </w:p>
    <w:p w14:paraId="3A5855DE" w14:textId="77777777" w:rsidR="001E669D" w:rsidRDefault="001E669D" w:rsidP="00FD28CE">
      <w:pPr>
        <w:spacing w:after="0" w:line="240" w:lineRule="auto"/>
        <w:ind w:left="360"/>
      </w:pPr>
      <w:r>
        <w:t>Profesor/a:</w:t>
      </w:r>
    </w:p>
    <w:p w14:paraId="69E30A93" w14:textId="284E42F0" w:rsidR="001E669D" w:rsidRDefault="001E669D" w:rsidP="00FD28CE">
      <w:pPr>
        <w:spacing w:after="0" w:line="240" w:lineRule="auto"/>
        <w:ind w:left="360"/>
      </w:pPr>
      <w:r>
        <w:t xml:space="preserve">Nivel: </w:t>
      </w:r>
      <w:r w:rsidRPr="001C7B89">
        <w:rPr>
          <w:b/>
          <w:bCs/>
        </w:rPr>
        <w:t xml:space="preserve">Educación </w:t>
      </w:r>
      <w:r w:rsidR="001C7B89" w:rsidRPr="001C7B89">
        <w:rPr>
          <w:b/>
          <w:bCs/>
        </w:rPr>
        <w:t>Primaria</w:t>
      </w:r>
      <w:r w:rsidR="001C7B89">
        <w:rPr>
          <w:b/>
          <w:bCs/>
        </w:rPr>
        <w:t xml:space="preserve"> Comunitaria Vocacional</w:t>
      </w:r>
    </w:p>
    <w:p w14:paraId="46199CF1" w14:textId="77777777" w:rsidR="001E669D" w:rsidRDefault="001E669D" w:rsidP="00FD28CE">
      <w:pPr>
        <w:spacing w:after="0" w:line="240" w:lineRule="auto"/>
        <w:ind w:left="360"/>
      </w:pPr>
      <w:r>
        <w:t>Área:</w:t>
      </w:r>
    </w:p>
    <w:p w14:paraId="5FA6A6D6" w14:textId="17C9A192" w:rsidR="001E669D" w:rsidRDefault="001E669D" w:rsidP="00FD28CE">
      <w:pPr>
        <w:spacing w:after="0" w:line="240" w:lineRule="auto"/>
        <w:ind w:left="360"/>
      </w:pPr>
      <w:r>
        <w:t>Año de escolaridad:</w:t>
      </w:r>
      <w:r w:rsidR="001C7B89">
        <w:t xml:space="preserve"> </w:t>
      </w:r>
      <w:r w:rsidR="00364330">
        <w:rPr>
          <w:b/>
          <w:bCs/>
        </w:rPr>
        <w:t>Sexto</w:t>
      </w:r>
      <w:r w:rsidR="001C7B89" w:rsidRPr="001C7B89">
        <w:rPr>
          <w:b/>
          <w:bCs/>
        </w:rPr>
        <w:t xml:space="preserve"> de primaria</w:t>
      </w:r>
    </w:p>
    <w:p w14:paraId="175B3F0E" w14:textId="17F013AC" w:rsidR="001E669D" w:rsidRDefault="001E669D" w:rsidP="00FD28CE">
      <w:pPr>
        <w:spacing w:after="0" w:line="240" w:lineRule="auto"/>
        <w:ind w:left="360"/>
      </w:pPr>
      <w:r>
        <w:t>Curso:</w:t>
      </w:r>
      <w:r w:rsidR="001C7B89">
        <w:t xml:space="preserve"> </w:t>
      </w:r>
    </w:p>
    <w:p w14:paraId="228EB15D" w14:textId="77777777" w:rsidR="001E669D" w:rsidRDefault="001E669D" w:rsidP="00FD28CE">
      <w:pPr>
        <w:spacing w:after="0" w:line="240" w:lineRule="auto"/>
        <w:ind w:left="360"/>
      </w:pPr>
      <w:r w:rsidRPr="00EB6F24">
        <w:t>Lugar y fecha:</w:t>
      </w:r>
    </w:p>
    <w:p w14:paraId="6868F8DB" w14:textId="77777777" w:rsidR="001E669D" w:rsidRDefault="001E669D" w:rsidP="001E669D">
      <w:pPr>
        <w:pStyle w:val="Prrafodelista"/>
        <w:ind w:left="709"/>
        <w:rPr>
          <w:rFonts w:cstheme="minorHAnsi"/>
          <w:b/>
          <w:lang w:val="es-BO"/>
        </w:rPr>
      </w:pPr>
    </w:p>
    <w:p w14:paraId="4A9E1B36" w14:textId="2D2B595F" w:rsidR="001E669D" w:rsidRPr="00967C58" w:rsidRDefault="001E669D" w:rsidP="001E669D">
      <w:pPr>
        <w:pStyle w:val="Prrafodelista"/>
        <w:numPr>
          <w:ilvl w:val="0"/>
          <w:numId w:val="2"/>
        </w:numPr>
        <w:rPr>
          <w:rFonts w:cstheme="minorHAnsi"/>
          <w:b/>
          <w:lang w:val="es-BO"/>
        </w:rPr>
      </w:pPr>
      <w:r w:rsidRPr="00967C58">
        <w:rPr>
          <w:rFonts w:cstheme="minorHAnsi"/>
          <w:b/>
          <w:lang w:val="es-BO"/>
        </w:rPr>
        <w:t>OBJETIVO</w:t>
      </w:r>
      <w:r w:rsidR="00967C58" w:rsidRPr="00967C58">
        <w:rPr>
          <w:rFonts w:cstheme="minorHAnsi"/>
          <w:b/>
          <w:lang w:val="es-BO"/>
        </w:rPr>
        <w:t>S</w:t>
      </w:r>
      <w:r w:rsidRPr="00967C58">
        <w:rPr>
          <w:rFonts w:cstheme="minorHAnsi"/>
          <w:b/>
          <w:lang w:val="es-BO"/>
        </w:rPr>
        <w:t xml:space="preserve"> DE LA EDUCACIÓN DIAGNÓSTICA</w:t>
      </w:r>
    </w:p>
    <w:p w14:paraId="225B73BC" w14:textId="6D3FCBB0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 xml:space="preserve">Identificar aprendizajes, experiencias, intereses y expectativas con las que niños y niñas </w:t>
      </w:r>
      <w:r w:rsidR="000D7BEB" w:rsidRPr="000D7BEB">
        <w:t>inician el año escolar</w:t>
      </w:r>
      <w:r w:rsidRPr="000D7BEB">
        <w:t>, así como las características del entorno familiar, tomándolos como punto de partida para ajustar y adecuar la planificación curricular.</w:t>
      </w:r>
    </w:p>
    <w:p w14:paraId="2973A533" w14:textId="77777777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>Identificar, analizar y valorar discapacidades, dificultades en el aprendizaje y talentos extraordinarios en los niños y niñas, en función de realizar adaptaciones curriculares.</w:t>
      </w:r>
    </w:p>
    <w:p w14:paraId="311666B4" w14:textId="671C5319" w:rsidR="00847D75" w:rsidRPr="00D95A28" w:rsidRDefault="00D95A28" w:rsidP="00D95A28">
      <w:pPr>
        <w:pStyle w:val="Prrafodelista"/>
        <w:numPr>
          <w:ilvl w:val="0"/>
          <w:numId w:val="4"/>
        </w:numPr>
        <w:rPr>
          <w:rFonts w:cstheme="minorHAnsi"/>
          <w:bCs/>
          <w:lang w:val="es-BO"/>
        </w:rPr>
      </w:pPr>
      <w:r w:rsidRPr="00D95A28">
        <w:rPr>
          <w:rFonts w:cstheme="minorHAnsi"/>
          <w:bCs/>
          <w:lang w:val="es-BO"/>
        </w:rPr>
        <w:t>Recoger y analizar sistemáticamente la información sobre el desarrollo de capacidades, cualidades y potencialidades de las/los estudiantes a través de diferentes técnicas, estrategias, metodologías y recursos, para reflexionar, emitir juicios de valor y tomar decisiones pertinentes y oportunas.</w:t>
      </w:r>
    </w:p>
    <w:p w14:paraId="0D9F21BE" w14:textId="77777777" w:rsidR="00D95A28" w:rsidRPr="001E669D" w:rsidRDefault="00D95A28" w:rsidP="00D95A28">
      <w:pPr>
        <w:pStyle w:val="Prrafodelista"/>
        <w:rPr>
          <w:rFonts w:cstheme="minorHAnsi"/>
          <w:b/>
          <w:lang w:val="es-BO"/>
        </w:rPr>
      </w:pPr>
    </w:p>
    <w:p w14:paraId="68B12E00" w14:textId="77777777" w:rsidR="00060AB6" w:rsidRPr="0055117D" w:rsidRDefault="00060AB6" w:rsidP="00060AB6">
      <w:pPr>
        <w:pStyle w:val="Prrafodelista"/>
        <w:numPr>
          <w:ilvl w:val="0"/>
          <w:numId w:val="2"/>
        </w:numPr>
        <w:rPr>
          <w:b/>
          <w:lang w:val="es-BO"/>
        </w:rPr>
      </w:pPr>
      <w:r w:rsidRPr="0055117D">
        <w:rPr>
          <w:b/>
          <w:lang w:val="es-BO"/>
        </w:rPr>
        <w:t>PLAN DE DIAGNÓSTICO</w:t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3543"/>
        <w:gridCol w:w="4111"/>
      </w:tblGrid>
      <w:tr w:rsidR="004B5CEF" w:rsidRPr="001E669D" w14:paraId="2B330739" w14:textId="5EA92660" w:rsidTr="00A604B6">
        <w:tc>
          <w:tcPr>
            <w:tcW w:w="1816" w:type="dxa"/>
            <w:shd w:val="clear" w:color="auto" w:fill="FFF2CC" w:themeFill="accent4" w:themeFillTint="33"/>
          </w:tcPr>
          <w:p w14:paraId="0FB25B86" w14:textId="7F050D4D" w:rsidR="004B5CEF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ÁREA DE SABERES Y CONOCIMIENTOS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32DB7F72" w14:textId="50AFEBAE" w:rsidR="004B5CEF" w:rsidRPr="00CC5EB9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 w:rsidRPr="00CC5EB9">
              <w:rPr>
                <w:rFonts w:cstheme="minorHAnsi"/>
                <w:b/>
                <w:lang w:val="es-BO"/>
              </w:rPr>
              <w:t>PERFIL DE SALIDA</w:t>
            </w:r>
            <w:r>
              <w:rPr>
                <w:rFonts w:cstheme="minorHAnsi"/>
                <w:b/>
                <w:lang w:val="es-BO"/>
              </w:rPr>
              <w:t xml:space="preserve"> (*)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6DDA1F" w14:textId="425DB2F0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CONTENIDOS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0D55AF4E" w14:textId="62536BFB" w:rsidR="004B5CEF" w:rsidRPr="001E669D" w:rsidRDefault="00A604B6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TÉCNICAS DE EVALUACIÓN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A320DB7" w14:textId="6AE00FF6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INSTRUMENTOS DE EVALUACIÓN</w:t>
            </w:r>
          </w:p>
        </w:tc>
      </w:tr>
      <w:tr w:rsidR="004B5CEF" w:rsidRPr="001E669D" w14:paraId="53D5BC65" w14:textId="0D44DAFC" w:rsidTr="00A604B6">
        <w:trPr>
          <w:trHeight w:val="748"/>
        </w:trPr>
        <w:tc>
          <w:tcPr>
            <w:tcW w:w="1816" w:type="dxa"/>
            <w:vMerge w:val="restart"/>
          </w:tcPr>
          <w:p w14:paraId="3C5C233E" w14:textId="57587A5B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Valores, espiritualidades y religiones</w:t>
            </w:r>
          </w:p>
        </w:tc>
        <w:tc>
          <w:tcPr>
            <w:tcW w:w="4562" w:type="dxa"/>
          </w:tcPr>
          <w:p w14:paraId="212B6911" w14:textId="3498357D" w:rsidR="004B5CEF" w:rsidRPr="00A27532" w:rsidRDefault="005A2CEB" w:rsidP="00A27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ascii="Calibri" w:hAnsi="Calibri" w:cs="Calibri"/>
                <w:sz w:val="20"/>
                <w:szCs w:val="20"/>
                <w:lang w:val="es-BO"/>
              </w:rPr>
              <w:t>Practica y promueve la unidad en el grupo, apoyando a sus compañeros y compañeras en todo lo que está a su alcance.</w:t>
            </w:r>
          </w:p>
        </w:tc>
        <w:tc>
          <w:tcPr>
            <w:tcW w:w="2694" w:type="dxa"/>
          </w:tcPr>
          <w:p w14:paraId="0FB84B83" w14:textId="38DBDE6F" w:rsidR="004B5CE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Inclusion y buen trato</w:t>
            </w:r>
          </w:p>
          <w:p w14:paraId="6C7C7C3D" w14:textId="1C6A67B6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3543" w:type="dxa"/>
          </w:tcPr>
          <w:p w14:paraId="7EB72A1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5919D30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90D3A9B" w14:textId="5E47F149" w:rsidTr="00A604B6">
        <w:tc>
          <w:tcPr>
            <w:tcW w:w="1816" w:type="dxa"/>
            <w:vMerge/>
          </w:tcPr>
          <w:p w14:paraId="417E7E09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22E2622" w14:textId="1B1E0D57" w:rsidR="004B5CEF" w:rsidRPr="00A27532" w:rsidRDefault="00E53DF4" w:rsidP="004B5C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Reconoce y valora las ceremonias y </w:t>
            </w:r>
            <w:r w:rsidR="005F29DF">
              <w:rPr>
                <w:rFonts w:cstheme="minorHAnsi"/>
                <w:sz w:val="20"/>
                <w:szCs w:val="20"/>
                <w:lang w:val="es-BO"/>
              </w:rPr>
              <w:t>ritos espirituales practicados en la familia y comunidad.</w:t>
            </w:r>
          </w:p>
        </w:tc>
        <w:tc>
          <w:tcPr>
            <w:tcW w:w="2694" w:type="dxa"/>
          </w:tcPr>
          <w:p w14:paraId="7F6FCE24" w14:textId="3AE98D05" w:rsidR="004B5CEF" w:rsidRPr="00041E3F" w:rsidRDefault="005F29D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Espiritualidad, prácticas religiosas</w:t>
            </w:r>
          </w:p>
        </w:tc>
        <w:tc>
          <w:tcPr>
            <w:tcW w:w="3543" w:type="dxa"/>
          </w:tcPr>
          <w:p w14:paraId="7F4444B8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090055D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AE611E9" w14:textId="77777777" w:rsidTr="00A604B6">
        <w:tc>
          <w:tcPr>
            <w:tcW w:w="1816" w:type="dxa"/>
            <w:vMerge/>
          </w:tcPr>
          <w:p w14:paraId="12E6C603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A4725A6" w14:textId="1890B7A0" w:rsidR="004B5CEF" w:rsidRPr="00CC5EB9" w:rsidRDefault="005F29DF" w:rsidP="004B5C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Propone ideas en relación a la protección de la vida y el equilibrio con la naturaleza en la convivencia comunitaria.</w:t>
            </w:r>
          </w:p>
        </w:tc>
        <w:tc>
          <w:tcPr>
            <w:tcW w:w="2694" w:type="dxa"/>
          </w:tcPr>
          <w:p w14:paraId="75B80ECA" w14:textId="0767486E" w:rsidR="004B5CEF" w:rsidRPr="00041E3F" w:rsidRDefault="005F29D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Espiritualidad</w:t>
            </w:r>
          </w:p>
        </w:tc>
        <w:tc>
          <w:tcPr>
            <w:tcW w:w="3543" w:type="dxa"/>
          </w:tcPr>
          <w:p w14:paraId="311C58A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782403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8883655" w14:textId="6CEAB8AE" w:rsidTr="00A604B6">
        <w:tc>
          <w:tcPr>
            <w:tcW w:w="1816" w:type="dxa"/>
            <w:vMerge/>
          </w:tcPr>
          <w:p w14:paraId="5DAC47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BD7B498" w14:textId="29A45C66" w:rsidR="004B5CEF" w:rsidRPr="00CC5EB9" w:rsidRDefault="005F29D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Manifiesta mensajes orientados a fortalecer el bienestar común desde la diversidad religiosa y cultural.</w:t>
            </w:r>
          </w:p>
        </w:tc>
        <w:tc>
          <w:tcPr>
            <w:tcW w:w="2694" w:type="dxa"/>
          </w:tcPr>
          <w:p w14:paraId="6B036764" w14:textId="1E127F20" w:rsidR="004B5CEF" w:rsidRPr="00041E3F" w:rsidRDefault="005F29D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 sociocomunitarios</w:t>
            </w:r>
          </w:p>
        </w:tc>
        <w:tc>
          <w:tcPr>
            <w:tcW w:w="3543" w:type="dxa"/>
          </w:tcPr>
          <w:p w14:paraId="7CA246E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03BBCA4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55FCB7B4" w14:textId="564C8C6A" w:rsidTr="00A604B6">
        <w:tc>
          <w:tcPr>
            <w:tcW w:w="1816" w:type="dxa"/>
            <w:vMerge w:val="restart"/>
          </w:tcPr>
          <w:p w14:paraId="4643E4ED" w14:textId="63355051" w:rsidR="004B5CEF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y Lenguajes</w:t>
            </w:r>
            <w:r w:rsidR="002737A9">
              <w:rPr>
                <w:rFonts w:cstheme="minorHAnsi"/>
                <w:sz w:val="20"/>
                <w:szCs w:val="20"/>
                <w:lang w:val="es-BO"/>
              </w:rPr>
              <w:t xml:space="preserve"> (LC, LO, LE)</w:t>
            </w:r>
          </w:p>
        </w:tc>
        <w:tc>
          <w:tcPr>
            <w:tcW w:w="4562" w:type="dxa"/>
          </w:tcPr>
          <w:p w14:paraId="6A74531E" w14:textId="3D49EC24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Expresa oralmente </w:t>
            </w:r>
            <w:r w:rsidR="00237082">
              <w:rPr>
                <w:rFonts w:cstheme="minorHAnsi"/>
                <w:sz w:val="20"/>
                <w:szCs w:val="20"/>
                <w:lang w:val="es-BO"/>
              </w:rPr>
              <w:t>ideas y emociones de manera coherente y articulada en su texto oral, de acuerdo con el propósito comunicativo</w:t>
            </w:r>
            <w:r w:rsidR="00B83803">
              <w:rPr>
                <w:rFonts w:cstheme="minorHAnsi"/>
                <w:sz w:val="20"/>
                <w:szCs w:val="20"/>
                <w:lang w:val="es-BO"/>
              </w:rPr>
              <w:t xml:space="preserve">, el contexto, </w:t>
            </w:r>
            <w:r w:rsidR="00B83803">
              <w:rPr>
                <w:rFonts w:cstheme="minorHAnsi"/>
                <w:sz w:val="20"/>
                <w:szCs w:val="20"/>
                <w:lang w:val="es-BO"/>
              </w:rPr>
              <w:lastRenderedPageBreak/>
              <w:t>características del tipo de texto, utilizando recursos no verbales y paraverbales de acuerdo con la situación formal o informal de comunicación.</w:t>
            </w:r>
          </w:p>
        </w:tc>
        <w:tc>
          <w:tcPr>
            <w:tcW w:w="2694" w:type="dxa"/>
          </w:tcPr>
          <w:p w14:paraId="40AA1900" w14:textId="12CF76A2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Comunicación oral</w:t>
            </w:r>
          </w:p>
        </w:tc>
        <w:tc>
          <w:tcPr>
            <w:tcW w:w="3543" w:type="dxa"/>
          </w:tcPr>
          <w:p w14:paraId="588DE0F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1B3B14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F639C5C" w14:textId="75A594EF" w:rsidTr="00A604B6">
        <w:tc>
          <w:tcPr>
            <w:tcW w:w="1816" w:type="dxa"/>
            <w:vMerge/>
          </w:tcPr>
          <w:p w14:paraId="1085F21D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A302427" w14:textId="35DD4455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Interactúa </w:t>
            </w:r>
            <w:r w:rsidR="00B83803">
              <w:rPr>
                <w:rFonts w:cstheme="minorHAnsi"/>
                <w:sz w:val="20"/>
                <w:szCs w:val="20"/>
                <w:lang w:val="es-BO"/>
              </w:rPr>
              <w:t>para compartir ideas en situaciones comunicativas, demostrando respeto, fundamentando sus ideas, regulando su participación desde la escucha activa en la creación de consensos.</w:t>
            </w:r>
          </w:p>
        </w:tc>
        <w:tc>
          <w:tcPr>
            <w:tcW w:w="2694" w:type="dxa"/>
          </w:tcPr>
          <w:p w14:paraId="0099E84B" w14:textId="54783994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oral</w:t>
            </w:r>
          </w:p>
        </w:tc>
        <w:tc>
          <w:tcPr>
            <w:tcW w:w="3543" w:type="dxa"/>
          </w:tcPr>
          <w:p w14:paraId="2B7129F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C4F9D5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523EED4" w14:textId="45541102" w:rsidTr="00A604B6">
        <w:tc>
          <w:tcPr>
            <w:tcW w:w="1816" w:type="dxa"/>
            <w:vMerge/>
          </w:tcPr>
          <w:p w14:paraId="6220CB2B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2109973" w14:textId="1A5D575C" w:rsidR="004B5CEF" w:rsidRPr="009633BC" w:rsidRDefault="00B8380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Interpreta textos literarios y no literarios, haciendo inferencias a partir de la información del texto y de sus experiencias y conocimientos, identificando la idea central, interpretando el lenguaje figurado, deduciendo las características de los personajes, relacionando la información de imágenes, gráficos, formulando una opinión sobre algún aspecto de la lectura.</w:t>
            </w:r>
          </w:p>
        </w:tc>
        <w:tc>
          <w:tcPr>
            <w:tcW w:w="2694" w:type="dxa"/>
          </w:tcPr>
          <w:p w14:paraId="082E636C" w14:textId="735BCC1B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comprensiva</w:t>
            </w:r>
          </w:p>
        </w:tc>
        <w:tc>
          <w:tcPr>
            <w:tcW w:w="3543" w:type="dxa"/>
          </w:tcPr>
          <w:p w14:paraId="76A8CF4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51D640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F2144AE" w14:textId="77777777" w:rsidTr="00A604B6">
        <w:tc>
          <w:tcPr>
            <w:tcW w:w="1816" w:type="dxa"/>
            <w:vMerge/>
          </w:tcPr>
          <w:p w14:paraId="4C98FE3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45D1BBC" w14:textId="77006B6D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Escribe </w:t>
            </w:r>
            <w:r w:rsidR="00B83803">
              <w:rPr>
                <w:rFonts w:cstheme="minorHAnsi"/>
                <w:sz w:val="20"/>
                <w:szCs w:val="20"/>
                <w:lang w:val="es-BO"/>
              </w:rPr>
              <w:t xml:space="preserve">creativamente textos literarios y no literarios, considerando el destinatario y el propósito, tomando en cuenta </w:t>
            </w:r>
            <w:r w:rsidR="005648BA">
              <w:rPr>
                <w:rFonts w:cstheme="minorHAnsi"/>
                <w:sz w:val="20"/>
                <w:szCs w:val="20"/>
                <w:lang w:val="es-BO"/>
              </w:rPr>
              <w:t>la secuencia lógica, la estructura, el uso de conectores adecuados, incluyendo descripciones y diálogos para desarrollar la trama, los personajes y el ambiente, presentando los contenidos en párrafos sobre ideas centrales, incorporando un vocabulario pertinente.</w:t>
            </w:r>
          </w:p>
        </w:tc>
        <w:tc>
          <w:tcPr>
            <w:tcW w:w="2694" w:type="dxa"/>
          </w:tcPr>
          <w:p w14:paraId="7C7C6D30" w14:textId="1B36D36A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Escritura creativa</w:t>
            </w:r>
          </w:p>
        </w:tc>
        <w:tc>
          <w:tcPr>
            <w:tcW w:w="3543" w:type="dxa"/>
          </w:tcPr>
          <w:p w14:paraId="4C75CDD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E6761D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2440479" w14:textId="77777777" w:rsidTr="00A604B6">
        <w:tc>
          <w:tcPr>
            <w:tcW w:w="1816" w:type="dxa"/>
            <w:vMerge w:val="restart"/>
          </w:tcPr>
          <w:p w14:paraId="2C234E48" w14:textId="5322E46A" w:rsidR="004B5CEF" w:rsidRPr="00042894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Ciencias Sociales</w:t>
            </w:r>
          </w:p>
        </w:tc>
        <w:tc>
          <w:tcPr>
            <w:tcW w:w="4562" w:type="dxa"/>
          </w:tcPr>
          <w:p w14:paraId="617EF413" w14:textId="19A3CB74" w:rsidR="004B5CEF" w:rsidRPr="00CC5EB9" w:rsidRDefault="005648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describe a los liberales y conservadores como protagonistas de la llamada “Guerra Federal”.</w:t>
            </w:r>
          </w:p>
        </w:tc>
        <w:tc>
          <w:tcPr>
            <w:tcW w:w="2694" w:type="dxa"/>
          </w:tcPr>
          <w:p w14:paraId="199E6BBB" w14:textId="3745654D" w:rsidR="004B5CEF" w:rsidRPr="00041E3F" w:rsidRDefault="005648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Historia de Bolivia</w:t>
            </w:r>
          </w:p>
        </w:tc>
        <w:tc>
          <w:tcPr>
            <w:tcW w:w="3543" w:type="dxa"/>
          </w:tcPr>
          <w:p w14:paraId="6D97958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B518AB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782B47E" w14:textId="77777777" w:rsidTr="00A604B6">
        <w:trPr>
          <w:trHeight w:val="291"/>
        </w:trPr>
        <w:tc>
          <w:tcPr>
            <w:tcW w:w="1816" w:type="dxa"/>
            <w:vMerge/>
          </w:tcPr>
          <w:p w14:paraId="236D0F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9E9FF71" w14:textId="583AC756" w:rsidR="004B5CEF" w:rsidRPr="00CC5EB9" w:rsidRDefault="005648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en el mapa las pérdidas territoriales de Bolivia, destacando a los héroes de las guerras.</w:t>
            </w:r>
          </w:p>
        </w:tc>
        <w:tc>
          <w:tcPr>
            <w:tcW w:w="2694" w:type="dxa"/>
          </w:tcPr>
          <w:p w14:paraId="469C75D3" w14:textId="2186FC31" w:rsidR="004B5CEF" w:rsidRPr="00041E3F" w:rsidRDefault="005648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Historia de Bolivia</w:t>
            </w:r>
          </w:p>
        </w:tc>
        <w:tc>
          <w:tcPr>
            <w:tcW w:w="3543" w:type="dxa"/>
          </w:tcPr>
          <w:p w14:paraId="7B610A32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4D12B9B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67ADEA19" w14:textId="77777777" w:rsidTr="00A604B6">
        <w:trPr>
          <w:trHeight w:val="240"/>
        </w:trPr>
        <w:tc>
          <w:tcPr>
            <w:tcW w:w="1816" w:type="dxa"/>
            <w:vMerge/>
          </w:tcPr>
          <w:p w14:paraId="4DA64B2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F9D35C2" w14:textId="2EDB2FC5" w:rsidR="00817B66" w:rsidRPr="00CC5EB9" w:rsidRDefault="005648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las características culturales de los pueblos antes de la invasión española</w:t>
            </w:r>
            <w:r w:rsidR="000A1F9E">
              <w:rPr>
                <w:rFonts w:cstheme="minorHAnsi"/>
                <w:sz w:val="20"/>
                <w:szCs w:val="20"/>
                <w:lang w:val="es-BO"/>
              </w:rPr>
              <w:t xml:space="preserve"> al territorio nacional.</w:t>
            </w:r>
          </w:p>
        </w:tc>
        <w:tc>
          <w:tcPr>
            <w:tcW w:w="2694" w:type="dxa"/>
          </w:tcPr>
          <w:p w14:paraId="4D244E95" w14:textId="32FEE702" w:rsidR="00817B66" w:rsidRPr="00041E3F" w:rsidRDefault="000A1F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Historia, culturas prehispánicas</w:t>
            </w:r>
          </w:p>
        </w:tc>
        <w:tc>
          <w:tcPr>
            <w:tcW w:w="3543" w:type="dxa"/>
          </w:tcPr>
          <w:p w14:paraId="04E794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34275CC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FB371D4" w14:textId="77777777" w:rsidTr="00A604B6">
        <w:trPr>
          <w:trHeight w:val="165"/>
        </w:trPr>
        <w:tc>
          <w:tcPr>
            <w:tcW w:w="1816" w:type="dxa"/>
            <w:vMerge/>
          </w:tcPr>
          <w:p w14:paraId="55EFB2A4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7A5158B" w14:textId="05E3144B" w:rsidR="00817B66" w:rsidRPr="00CC5EB9" w:rsidRDefault="003017C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sus conocimientos para explicar las consecuencias de la invasión española, la organización política y social de la época colonial y los movimientos de lucha en el Alto Perú.</w:t>
            </w:r>
          </w:p>
        </w:tc>
        <w:tc>
          <w:tcPr>
            <w:tcW w:w="2694" w:type="dxa"/>
          </w:tcPr>
          <w:p w14:paraId="433858C7" w14:textId="16F7A339" w:rsidR="00817B66" w:rsidRPr="00041E3F" w:rsidRDefault="003017C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Historia, época colonial</w:t>
            </w:r>
          </w:p>
        </w:tc>
        <w:tc>
          <w:tcPr>
            <w:tcW w:w="3543" w:type="dxa"/>
          </w:tcPr>
          <w:p w14:paraId="63B2979E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56F739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31958A1D" w14:textId="77777777" w:rsidTr="00A604B6">
        <w:trPr>
          <w:trHeight w:val="315"/>
        </w:trPr>
        <w:tc>
          <w:tcPr>
            <w:tcW w:w="1816" w:type="dxa"/>
            <w:vMerge/>
          </w:tcPr>
          <w:p w14:paraId="48E96527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DA6601" w14:textId="20AE50BB" w:rsidR="00817B66" w:rsidRPr="00CC5EB9" w:rsidRDefault="003017C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la resistencia de los pueblos originarios frente al sometimiento de la República colonial, identificando a sus lideresas, líderes y héroes.</w:t>
            </w:r>
          </w:p>
        </w:tc>
        <w:tc>
          <w:tcPr>
            <w:tcW w:w="2694" w:type="dxa"/>
          </w:tcPr>
          <w:p w14:paraId="7BE34F11" w14:textId="3E5AA09A" w:rsidR="00817B66" w:rsidRPr="00041E3F" w:rsidRDefault="003017C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Historia, Independencia</w:t>
            </w:r>
          </w:p>
        </w:tc>
        <w:tc>
          <w:tcPr>
            <w:tcW w:w="3543" w:type="dxa"/>
          </w:tcPr>
          <w:p w14:paraId="5A5D42C0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6D69817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6CF0F37" w14:textId="77777777" w:rsidTr="00A604B6">
        <w:trPr>
          <w:trHeight w:val="244"/>
        </w:trPr>
        <w:tc>
          <w:tcPr>
            <w:tcW w:w="1816" w:type="dxa"/>
            <w:vMerge/>
          </w:tcPr>
          <w:p w14:paraId="4B8190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4A3B783" w14:textId="5612DF2A" w:rsidR="00817B66" w:rsidRPr="00CC5EB9" w:rsidRDefault="003017C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los aportes de las mujeres lideresas en la historia de Bolivia.</w:t>
            </w:r>
          </w:p>
        </w:tc>
        <w:tc>
          <w:tcPr>
            <w:tcW w:w="2694" w:type="dxa"/>
          </w:tcPr>
          <w:p w14:paraId="57C3FD9F" w14:textId="70F34702" w:rsidR="00817B66" w:rsidRPr="00041E3F" w:rsidRDefault="003017C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cívica</w:t>
            </w:r>
          </w:p>
        </w:tc>
        <w:tc>
          <w:tcPr>
            <w:tcW w:w="3543" w:type="dxa"/>
          </w:tcPr>
          <w:p w14:paraId="14E59F38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819F4B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59B2CC6" w14:textId="77777777" w:rsidTr="00A604B6">
        <w:trPr>
          <w:trHeight w:val="115"/>
        </w:trPr>
        <w:tc>
          <w:tcPr>
            <w:tcW w:w="1816" w:type="dxa"/>
            <w:vMerge/>
          </w:tcPr>
          <w:p w14:paraId="766C560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2CE345" w14:textId="7D466433" w:rsidR="004B5CEF" w:rsidRPr="00CC5EB9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los antecedentes y acontecimientos que dieron lugar a la Asamblea Constrituyente para la refundación del Estado Plurinacional, a través de la Constitución Política del Estado.</w:t>
            </w:r>
          </w:p>
        </w:tc>
        <w:tc>
          <w:tcPr>
            <w:tcW w:w="2694" w:type="dxa"/>
          </w:tcPr>
          <w:p w14:paraId="2440C494" w14:textId="3E040FEE" w:rsidR="004B5CEF" w:rsidRPr="00041E3F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Estado Plurinacional de Bolivia</w:t>
            </w:r>
          </w:p>
        </w:tc>
        <w:tc>
          <w:tcPr>
            <w:tcW w:w="3543" w:type="dxa"/>
          </w:tcPr>
          <w:p w14:paraId="63C2151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7AFFD75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7EF1EAFF" w14:textId="77777777" w:rsidTr="00A604B6">
        <w:tc>
          <w:tcPr>
            <w:tcW w:w="1816" w:type="dxa"/>
            <w:vMerge w:val="restart"/>
          </w:tcPr>
          <w:p w14:paraId="4D117568" w14:textId="4A093D01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Artes Plásticas y Visuales</w:t>
            </w:r>
          </w:p>
        </w:tc>
        <w:tc>
          <w:tcPr>
            <w:tcW w:w="4562" w:type="dxa"/>
          </w:tcPr>
          <w:p w14:paraId="31D1E994" w14:textId="335EE255" w:rsidR="00B91D9E" w:rsidRPr="00CC5EB9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Percibe la sensación de volumen en sus dibujos e inventa composiciones artísticas.</w:t>
            </w:r>
          </w:p>
        </w:tc>
        <w:tc>
          <w:tcPr>
            <w:tcW w:w="2694" w:type="dxa"/>
          </w:tcPr>
          <w:p w14:paraId="1615FAFF" w14:textId="18F0CE50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Dibujo</w:t>
            </w:r>
          </w:p>
        </w:tc>
        <w:tc>
          <w:tcPr>
            <w:tcW w:w="3543" w:type="dxa"/>
          </w:tcPr>
          <w:p w14:paraId="644AB3A5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0DAA4D3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2146086E" w14:textId="77777777" w:rsidTr="00A604B6">
        <w:tc>
          <w:tcPr>
            <w:tcW w:w="1816" w:type="dxa"/>
            <w:vMerge/>
          </w:tcPr>
          <w:p w14:paraId="21D12942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0287CC0" w14:textId="74A4B5BB" w:rsidR="00B91D9E" w:rsidRPr="00CC5EB9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Valora el aporte creativo de los pueblos desde la práctica y el empleo de los instrumentos geométricos.</w:t>
            </w:r>
          </w:p>
        </w:tc>
        <w:tc>
          <w:tcPr>
            <w:tcW w:w="2694" w:type="dxa"/>
          </w:tcPr>
          <w:p w14:paraId="21258FAB" w14:textId="5C657982" w:rsidR="00B91D9E" w:rsidRPr="00041E3F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Diseño</w:t>
            </w:r>
          </w:p>
        </w:tc>
        <w:tc>
          <w:tcPr>
            <w:tcW w:w="3543" w:type="dxa"/>
          </w:tcPr>
          <w:p w14:paraId="39054A6B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1B04C6A9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64F9C" w:rsidRPr="001E669D" w14:paraId="51C79844" w14:textId="77777777" w:rsidTr="00A604B6">
        <w:tc>
          <w:tcPr>
            <w:tcW w:w="1816" w:type="dxa"/>
            <w:vMerge/>
          </w:tcPr>
          <w:p w14:paraId="1F5E75B5" w14:textId="77777777" w:rsidR="00E64F9C" w:rsidRPr="00042894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5D66CE3" w14:textId="6D614DE4" w:rsidR="00E64F9C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el uso correcto de todos los instrumentos geométricos y los aplica en ejercicios lineales.</w:t>
            </w:r>
          </w:p>
        </w:tc>
        <w:tc>
          <w:tcPr>
            <w:tcW w:w="2694" w:type="dxa"/>
          </w:tcPr>
          <w:p w14:paraId="0E1BE290" w14:textId="0B2CDFB8" w:rsidR="00E64F9C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Uso de instrumentos </w:t>
            </w:r>
          </w:p>
        </w:tc>
        <w:tc>
          <w:tcPr>
            <w:tcW w:w="3543" w:type="dxa"/>
          </w:tcPr>
          <w:p w14:paraId="5ECF543A" w14:textId="77777777" w:rsidR="00E64F9C" w:rsidRPr="00041E3F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2DF0B76" w14:textId="77777777" w:rsidR="00E64F9C" w:rsidRPr="00041E3F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58B961A1" w14:textId="77777777" w:rsidTr="00A604B6">
        <w:tc>
          <w:tcPr>
            <w:tcW w:w="1816" w:type="dxa"/>
            <w:vMerge/>
          </w:tcPr>
          <w:p w14:paraId="16BE1EEF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6B5686E" w14:textId="2B346EC8" w:rsidR="00B91D9E" w:rsidRPr="00CC5EB9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combinaciones de colores y los aplica en sus trabajos creativos.</w:t>
            </w:r>
          </w:p>
        </w:tc>
        <w:tc>
          <w:tcPr>
            <w:tcW w:w="2694" w:type="dxa"/>
          </w:tcPr>
          <w:p w14:paraId="25528511" w14:textId="2AFA4222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Colores y pintura</w:t>
            </w:r>
          </w:p>
        </w:tc>
        <w:tc>
          <w:tcPr>
            <w:tcW w:w="3543" w:type="dxa"/>
          </w:tcPr>
          <w:p w14:paraId="69C7A208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AA00A56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35116C84" w14:textId="77777777" w:rsidTr="00A604B6">
        <w:tc>
          <w:tcPr>
            <w:tcW w:w="1816" w:type="dxa"/>
            <w:vMerge/>
          </w:tcPr>
          <w:p w14:paraId="5AE335E7" w14:textId="6F4DC31D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997C5A5" w14:textId="6AB41311" w:rsidR="00B91D9E" w:rsidRPr="00042894" w:rsidRDefault="00E64F9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Crea obras tridimensionales sobre los pueblos precolombinos, categorizando la época y sus características.</w:t>
            </w:r>
          </w:p>
        </w:tc>
        <w:tc>
          <w:tcPr>
            <w:tcW w:w="2694" w:type="dxa"/>
          </w:tcPr>
          <w:p w14:paraId="6B68FC63" w14:textId="5EA5D824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Esculturas</w:t>
            </w:r>
          </w:p>
        </w:tc>
        <w:tc>
          <w:tcPr>
            <w:tcW w:w="3543" w:type="dxa"/>
          </w:tcPr>
          <w:p w14:paraId="35A74A44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DD8E68C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768A63A9" w14:textId="77777777" w:rsidTr="00A604B6">
        <w:tc>
          <w:tcPr>
            <w:tcW w:w="1816" w:type="dxa"/>
            <w:vMerge w:val="restart"/>
          </w:tcPr>
          <w:p w14:paraId="4E80C515" w14:textId="16E319CD" w:rsidR="00467EB1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Física y Deportes</w:t>
            </w:r>
          </w:p>
        </w:tc>
        <w:tc>
          <w:tcPr>
            <w:tcW w:w="4562" w:type="dxa"/>
          </w:tcPr>
          <w:p w14:paraId="3D15A11A" w14:textId="122A2AFA" w:rsidR="00467EB1" w:rsidRPr="00042894" w:rsidRDefault="00CE439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Sabe que el deporte genera bienestar mental, potenciando aspectos cognitivos.</w:t>
            </w:r>
          </w:p>
        </w:tc>
        <w:tc>
          <w:tcPr>
            <w:tcW w:w="2694" w:type="dxa"/>
          </w:tcPr>
          <w:p w14:paraId="01D2408F" w14:textId="62E34D51" w:rsidR="00467EB1" w:rsidRPr="00041E3F" w:rsidRDefault="00CE439B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Salud integral y bienestar</w:t>
            </w:r>
          </w:p>
        </w:tc>
        <w:tc>
          <w:tcPr>
            <w:tcW w:w="3543" w:type="dxa"/>
          </w:tcPr>
          <w:p w14:paraId="7A0366D1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F8C5AF5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5465CD23" w14:textId="77777777" w:rsidTr="00A604B6">
        <w:trPr>
          <w:trHeight w:val="244"/>
        </w:trPr>
        <w:tc>
          <w:tcPr>
            <w:tcW w:w="1816" w:type="dxa"/>
            <w:vMerge/>
          </w:tcPr>
          <w:p w14:paraId="361E319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F608C86" w14:textId="1E8A5590" w:rsidR="00817B66" w:rsidRPr="00042894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buenos hábitos de nutrición, hidratación e higiene.</w:t>
            </w:r>
          </w:p>
        </w:tc>
        <w:tc>
          <w:tcPr>
            <w:tcW w:w="2694" w:type="dxa"/>
          </w:tcPr>
          <w:p w14:paraId="75FBCC64" w14:textId="3F524577" w:rsidR="00817B66" w:rsidRPr="00041E3F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Salud integral</w:t>
            </w:r>
          </w:p>
        </w:tc>
        <w:tc>
          <w:tcPr>
            <w:tcW w:w="3543" w:type="dxa"/>
          </w:tcPr>
          <w:p w14:paraId="57DCFE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42617A4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A8C1992" w14:textId="77777777" w:rsidTr="00A604B6">
        <w:trPr>
          <w:trHeight w:val="244"/>
        </w:trPr>
        <w:tc>
          <w:tcPr>
            <w:tcW w:w="1816" w:type="dxa"/>
            <w:vMerge/>
          </w:tcPr>
          <w:p w14:paraId="1581F5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C65927" w14:textId="526D43CE" w:rsidR="00817B66" w:rsidRPr="00042894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Ejecuta ejercicios de formación, giros hacia diferentes direcciones, desplazamientos y marchas</w:t>
            </w:r>
          </w:p>
        </w:tc>
        <w:tc>
          <w:tcPr>
            <w:tcW w:w="2694" w:type="dxa"/>
          </w:tcPr>
          <w:p w14:paraId="15570523" w14:textId="6A7C4C16" w:rsidR="00817B66" w:rsidRPr="00041E3F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Ejercicios</w:t>
            </w:r>
          </w:p>
        </w:tc>
        <w:tc>
          <w:tcPr>
            <w:tcW w:w="3543" w:type="dxa"/>
          </w:tcPr>
          <w:p w14:paraId="466CCCA2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6F3302D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4C05E29B" w14:textId="77777777" w:rsidTr="00A604B6">
        <w:tc>
          <w:tcPr>
            <w:tcW w:w="1816" w:type="dxa"/>
            <w:vMerge/>
          </w:tcPr>
          <w:p w14:paraId="607B9A65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0DEF700" w14:textId="2CE6E362" w:rsidR="00467EB1" w:rsidRPr="00042894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Experimenta movimientos estratégicos en la práctica de mini-baloncesto</w:t>
            </w:r>
          </w:p>
        </w:tc>
        <w:tc>
          <w:tcPr>
            <w:tcW w:w="2694" w:type="dxa"/>
          </w:tcPr>
          <w:p w14:paraId="04B67A78" w14:textId="52AFE538" w:rsidR="00467EB1" w:rsidRPr="00041E3F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Mini-baloncesto</w:t>
            </w:r>
          </w:p>
        </w:tc>
        <w:tc>
          <w:tcPr>
            <w:tcW w:w="3543" w:type="dxa"/>
          </w:tcPr>
          <w:p w14:paraId="6784FB4D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73A996AA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5A722F4" w14:textId="77777777" w:rsidTr="00A604B6">
        <w:trPr>
          <w:trHeight w:val="244"/>
        </w:trPr>
        <w:tc>
          <w:tcPr>
            <w:tcW w:w="1816" w:type="dxa"/>
            <w:vMerge/>
          </w:tcPr>
          <w:p w14:paraId="18D32F0D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8C0B7EC" w14:textId="4FEB2D72" w:rsidR="00817B66" w:rsidRPr="00042894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la digitación y el antebrazo en la práctica del voleibol, con reglas específicas.</w:t>
            </w:r>
          </w:p>
        </w:tc>
        <w:tc>
          <w:tcPr>
            <w:tcW w:w="2694" w:type="dxa"/>
          </w:tcPr>
          <w:p w14:paraId="145CCD67" w14:textId="2752AF20" w:rsidR="00817B66" w:rsidRPr="00041E3F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Voleibol</w:t>
            </w:r>
          </w:p>
        </w:tc>
        <w:tc>
          <w:tcPr>
            <w:tcW w:w="3543" w:type="dxa"/>
          </w:tcPr>
          <w:p w14:paraId="474094D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139B3E06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023E9DAE" w14:textId="77777777" w:rsidTr="00A604B6">
        <w:trPr>
          <w:trHeight w:val="244"/>
        </w:trPr>
        <w:tc>
          <w:tcPr>
            <w:tcW w:w="1816" w:type="dxa"/>
            <w:vMerge/>
          </w:tcPr>
          <w:p w14:paraId="5BF46B21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ABECAAC" w14:textId="0F2DF4E4" w:rsidR="00817B66" w:rsidRPr="00042894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técnicas del portero en la práctica del fútbol</w:t>
            </w:r>
          </w:p>
        </w:tc>
        <w:tc>
          <w:tcPr>
            <w:tcW w:w="2694" w:type="dxa"/>
          </w:tcPr>
          <w:p w14:paraId="147201BA" w14:textId="7B496063" w:rsidR="00817B66" w:rsidRPr="00041E3F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Fútbol</w:t>
            </w:r>
          </w:p>
        </w:tc>
        <w:tc>
          <w:tcPr>
            <w:tcW w:w="3543" w:type="dxa"/>
          </w:tcPr>
          <w:p w14:paraId="74B8FCDB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77C957E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3CB6A673" w14:textId="77777777" w:rsidTr="00A604B6">
        <w:tc>
          <w:tcPr>
            <w:tcW w:w="1816" w:type="dxa"/>
            <w:vMerge/>
          </w:tcPr>
          <w:p w14:paraId="37F4BC03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2DDA2F8" w14:textId="7B69E822" w:rsidR="00467EB1" w:rsidRPr="00042894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Analiza estrategias de juego en el ajedrez.</w:t>
            </w:r>
          </w:p>
        </w:tc>
        <w:tc>
          <w:tcPr>
            <w:tcW w:w="2694" w:type="dxa"/>
          </w:tcPr>
          <w:p w14:paraId="4BC1E2CD" w14:textId="788F233F" w:rsidR="00467EB1" w:rsidRPr="00041E3F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Ajedrez</w:t>
            </w:r>
          </w:p>
        </w:tc>
        <w:tc>
          <w:tcPr>
            <w:tcW w:w="3543" w:type="dxa"/>
          </w:tcPr>
          <w:p w14:paraId="6826C316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3217236C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9B743D" w14:paraId="08990B9F" w14:textId="77777777" w:rsidTr="00A604B6">
        <w:tc>
          <w:tcPr>
            <w:tcW w:w="1816" w:type="dxa"/>
            <w:vMerge w:val="restart"/>
          </w:tcPr>
          <w:p w14:paraId="51FF868A" w14:textId="7A856EB3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Educación Musical</w:t>
            </w:r>
          </w:p>
        </w:tc>
        <w:tc>
          <w:tcPr>
            <w:tcW w:w="4562" w:type="dxa"/>
          </w:tcPr>
          <w:p w14:paraId="52D92F9A" w14:textId="66C5081C" w:rsidR="00256320" w:rsidRPr="009B743D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Interpreta cantos corales con sus compañeros, desenvolviendo la armonización.</w:t>
            </w:r>
          </w:p>
        </w:tc>
        <w:tc>
          <w:tcPr>
            <w:tcW w:w="2694" w:type="dxa"/>
          </w:tcPr>
          <w:p w14:paraId="71040E1E" w14:textId="4ACDBE93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Canto</w:t>
            </w:r>
          </w:p>
        </w:tc>
        <w:tc>
          <w:tcPr>
            <w:tcW w:w="3543" w:type="dxa"/>
          </w:tcPr>
          <w:p w14:paraId="439E99AC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367A303B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9B743D" w14:paraId="0CC13B72" w14:textId="77777777" w:rsidTr="00A604B6">
        <w:tc>
          <w:tcPr>
            <w:tcW w:w="1816" w:type="dxa"/>
            <w:vMerge/>
          </w:tcPr>
          <w:p w14:paraId="725F9179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5CD06F" w14:textId="466620DC" w:rsidR="00256320" w:rsidRPr="009B743D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Ejecuta la lectura y escritura musical, mediante la cual expresa su interpretación instrumental.</w:t>
            </w:r>
          </w:p>
        </w:tc>
        <w:tc>
          <w:tcPr>
            <w:tcW w:w="2694" w:type="dxa"/>
          </w:tcPr>
          <w:p w14:paraId="1EB5075F" w14:textId="1070C00F" w:rsidR="00256320" w:rsidRPr="009B743D" w:rsidRDefault="009E5E6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Lectura y escritura musical, interpretación instrumental</w:t>
            </w:r>
          </w:p>
        </w:tc>
        <w:tc>
          <w:tcPr>
            <w:tcW w:w="3543" w:type="dxa"/>
          </w:tcPr>
          <w:p w14:paraId="21E88135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FB1A2D8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9B743D" w14:paraId="3AB1B72A" w14:textId="77777777" w:rsidTr="00A604B6">
        <w:tc>
          <w:tcPr>
            <w:tcW w:w="1816" w:type="dxa"/>
            <w:vMerge/>
          </w:tcPr>
          <w:p w14:paraId="6C124B5E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E255E1" w14:textId="4DFA33CE" w:rsidR="00256320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Adapta diferentes movimientos de la coreografía en las danzas y bailes a partir de ritmos musicales.</w:t>
            </w:r>
          </w:p>
        </w:tc>
        <w:tc>
          <w:tcPr>
            <w:tcW w:w="2694" w:type="dxa"/>
          </w:tcPr>
          <w:p w14:paraId="4A054E9D" w14:textId="3182868C" w:rsidR="00256320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Danza</w:t>
            </w:r>
          </w:p>
        </w:tc>
        <w:tc>
          <w:tcPr>
            <w:tcW w:w="3543" w:type="dxa"/>
          </w:tcPr>
          <w:p w14:paraId="48A5A784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16183B90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9B743D" w14:paraId="220BC2BF" w14:textId="77777777" w:rsidTr="00A604B6">
        <w:tc>
          <w:tcPr>
            <w:tcW w:w="1816" w:type="dxa"/>
            <w:vMerge/>
          </w:tcPr>
          <w:p w14:paraId="4ECC9468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96644EE" w14:textId="781E8A85" w:rsidR="00256320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Plantea la recuperación desde la tradición oral de canciones en lengua originaria de su contexto.</w:t>
            </w:r>
          </w:p>
        </w:tc>
        <w:tc>
          <w:tcPr>
            <w:tcW w:w="2694" w:type="dxa"/>
          </w:tcPr>
          <w:p w14:paraId="036F2E90" w14:textId="1EBF3211" w:rsidR="00256320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Canto</w:t>
            </w:r>
          </w:p>
        </w:tc>
        <w:tc>
          <w:tcPr>
            <w:tcW w:w="3543" w:type="dxa"/>
          </w:tcPr>
          <w:p w14:paraId="5B5A0475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769D48C" w14:textId="77777777" w:rsidR="00256320" w:rsidRPr="009B743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9B743D" w14:paraId="0D232F1D" w14:textId="77777777" w:rsidTr="00A604B6">
        <w:tc>
          <w:tcPr>
            <w:tcW w:w="1816" w:type="dxa"/>
            <w:vMerge w:val="restart"/>
          </w:tcPr>
          <w:p w14:paraId="44E41A8D" w14:textId="0CEDA714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Ciencias Naturales</w:t>
            </w:r>
          </w:p>
        </w:tc>
        <w:tc>
          <w:tcPr>
            <w:tcW w:w="4562" w:type="dxa"/>
          </w:tcPr>
          <w:p w14:paraId="7DDB7274" w14:textId="39B2289A" w:rsidR="00E35A8E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Investiga los procesos de interacción entre los sistemas, reconociendo hábitos para su cuidado y prevención de trastornos nutricionales, comunicando sus conclusiones consensuadas de manera escrita en tablas y gráficos.</w:t>
            </w:r>
          </w:p>
        </w:tc>
        <w:tc>
          <w:tcPr>
            <w:tcW w:w="2694" w:type="dxa"/>
          </w:tcPr>
          <w:p w14:paraId="66C2C72C" w14:textId="302FB4F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Cuerpo humano y salud integral</w:t>
            </w:r>
          </w:p>
        </w:tc>
        <w:tc>
          <w:tcPr>
            <w:tcW w:w="3543" w:type="dxa"/>
          </w:tcPr>
          <w:p w14:paraId="595FC6B6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A572B41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9B743D" w14:paraId="2CD40A70" w14:textId="77777777" w:rsidTr="00A604B6">
        <w:tc>
          <w:tcPr>
            <w:tcW w:w="1816" w:type="dxa"/>
            <w:vMerge/>
          </w:tcPr>
          <w:p w14:paraId="19D31E7D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34568AB" w14:textId="23512E4D" w:rsidR="00E35A8E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Valora y explica las características de los pisos ecológicos, del ciclo integral del agua, el problema de la erosión, respondiendo con acciones en reducción de riesgos.</w:t>
            </w:r>
          </w:p>
        </w:tc>
        <w:tc>
          <w:tcPr>
            <w:tcW w:w="2694" w:type="dxa"/>
          </w:tcPr>
          <w:p w14:paraId="28CD37FF" w14:textId="775142EA" w:rsidR="00E35A8E" w:rsidRPr="009B743D" w:rsidRDefault="00F12D4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Naturaleza, ecosistemas, cuidado del agua y del suelo.</w:t>
            </w:r>
          </w:p>
        </w:tc>
        <w:tc>
          <w:tcPr>
            <w:tcW w:w="3543" w:type="dxa"/>
          </w:tcPr>
          <w:p w14:paraId="63E9FD3D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2A4F191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9B743D" w14:paraId="10680022" w14:textId="77777777" w:rsidTr="00A604B6">
        <w:tc>
          <w:tcPr>
            <w:tcW w:w="1816" w:type="dxa"/>
            <w:vMerge/>
          </w:tcPr>
          <w:p w14:paraId="49F698BB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4E1D9F" w14:textId="07175147" w:rsidR="00E35A8E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Indaga y valora la importancia del proceso de la fotosíntesis, proponiendo acciones de conservación y protección de las distintas formas de vida.</w:t>
            </w:r>
          </w:p>
        </w:tc>
        <w:tc>
          <w:tcPr>
            <w:tcW w:w="2694" w:type="dxa"/>
          </w:tcPr>
          <w:p w14:paraId="13D30E84" w14:textId="262FE5B1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Seres vivos</w:t>
            </w:r>
          </w:p>
        </w:tc>
        <w:tc>
          <w:tcPr>
            <w:tcW w:w="3543" w:type="dxa"/>
          </w:tcPr>
          <w:p w14:paraId="22E0A8CF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1FB8D249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9B743D" w14:paraId="528664CC" w14:textId="77777777" w:rsidTr="00A604B6">
        <w:tc>
          <w:tcPr>
            <w:tcW w:w="1816" w:type="dxa"/>
            <w:vMerge/>
          </w:tcPr>
          <w:p w14:paraId="00D9C204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F4C6A1" w14:textId="1453E1E4" w:rsidR="00E35A8E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Explica y demuestra la escasez relativa del agua dulce y la influencia del Sol y la Luna en los sistemas de vida en la Tierra.</w:t>
            </w:r>
          </w:p>
        </w:tc>
        <w:tc>
          <w:tcPr>
            <w:tcW w:w="2694" w:type="dxa"/>
          </w:tcPr>
          <w:p w14:paraId="1574EAA7" w14:textId="5258A98B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Tierra y Sistema Solar</w:t>
            </w:r>
          </w:p>
        </w:tc>
        <w:tc>
          <w:tcPr>
            <w:tcW w:w="3543" w:type="dxa"/>
          </w:tcPr>
          <w:p w14:paraId="415AD7A5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50F99A6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9B743D" w14:paraId="67E4BF92" w14:textId="77777777" w:rsidTr="00A604B6">
        <w:tc>
          <w:tcPr>
            <w:tcW w:w="1816" w:type="dxa"/>
            <w:vMerge/>
          </w:tcPr>
          <w:p w14:paraId="08D5CABE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CCF8C54" w14:textId="0B38DFC3" w:rsidR="00E35A8E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Selecciona preguntas, formula predicciones en experiencias sencillas sobre tipos de sustancias, las mezclas y tipos de energías, explicando sus conclusiones de manera escrita y oral.</w:t>
            </w:r>
          </w:p>
        </w:tc>
        <w:tc>
          <w:tcPr>
            <w:tcW w:w="2694" w:type="dxa"/>
          </w:tcPr>
          <w:p w14:paraId="114739ED" w14:textId="647A0F68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Materia y energía</w:t>
            </w:r>
          </w:p>
        </w:tc>
        <w:tc>
          <w:tcPr>
            <w:tcW w:w="3543" w:type="dxa"/>
          </w:tcPr>
          <w:p w14:paraId="7485F08B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169EE38" w14:textId="77777777" w:rsidR="00E35A8E" w:rsidRPr="009B743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B743D" w:rsidRPr="009B743D" w14:paraId="484BE876" w14:textId="77777777" w:rsidTr="00A604B6">
        <w:tc>
          <w:tcPr>
            <w:tcW w:w="1816" w:type="dxa"/>
            <w:vMerge w:val="restart"/>
          </w:tcPr>
          <w:p w14:paraId="4D962D17" w14:textId="0F2E5F3B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Matemática</w:t>
            </w:r>
            <w:r>
              <w:rPr>
                <w:rFonts w:cstheme="minorHAnsi"/>
                <w:sz w:val="20"/>
                <w:szCs w:val="20"/>
                <w:lang w:val="es-BO"/>
              </w:rPr>
              <w:t>s</w:t>
            </w:r>
          </w:p>
        </w:tc>
        <w:tc>
          <w:tcPr>
            <w:tcW w:w="4562" w:type="dxa"/>
          </w:tcPr>
          <w:p w14:paraId="154C9829" w14:textId="668C4753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Plantea y resuelve problemas simples y complejos de múltiplos y divisores, distinguiendo </w:t>
            </w:r>
            <w:r w:rsidR="00585BBA">
              <w:rPr>
                <w:rFonts w:cstheme="minorHAnsi"/>
                <w:sz w:val="20"/>
                <w:szCs w:val="20"/>
                <w:lang w:val="es-BO"/>
              </w:rPr>
              <w:t>diversos tipos de fracciones: homogéneas, heterogéneas, mixtas y equivalentes, aplicadas a la vida cotidiana</w:t>
            </w:r>
            <w:r w:rsidRPr="009B743D">
              <w:rPr>
                <w:rFonts w:cstheme="minorHAnsi"/>
                <w:sz w:val="20"/>
                <w:szCs w:val="20"/>
                <w:lang w:val="es-BO"/>
              </w:rPr>
              <w:t>.</w:t>
            </w:r>
          </w:p>
        </w:tc>
        <w:tc>
          <w:tcPr>
            <w:tcW w:w="2694" w:type="dxa"/>
          </w:tcPr>
          <w:p w14:paraId="36761757" w14:textId="11252B52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Números</w:t>
            </w:r>
            <w:r>
              <w:rPr>
                <w:rFonts w:cstheme="minorHAnsi"/>
                <w:sz w:val="20"/>
                <w:szCs w:val="20"/>
                <w:lang w:val="es-BO"/>
              </w:rPr>
              <w:t xml:space="preserve"> y operaciones</w:t>
            </w:r>
          </w:p>
        </w:tc>
        <w:tc>
          <w:tcPr>
            <w:tcW w:w="3543" w:type="dxa"/>
          </w:tcPr>
          <w:p w14:paraId="6B6A3227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413024B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B743D" w:rsidRPr="009B743D" w14:paraId="7ED483BB" w14:textId="77777777" w:rsidTr="00A604B6">
        <w:tc>
          <w:tcPr>
            <w:tcW w:w="1816" w:type="dxa"/>
            <w:vMerge/>
          </w:tcPr>
          <w:p w14:paraId="2321E251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5F40308" w14:textId="411D3322" w:rsidR="009B743D" w:rsidRPr="009B743D" w:rsidRDefault="00585B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nociones básicas de razón, proporción de magnitudes expresadas en potencias y realiza operaciones de potencias de base 10 y 100, aplicándolas en problemas de la vida cotidiana.</w:t>
            </w:r>
          </w:p>
        </w:tc>
        <w:tc>
          <w:tcPr>
            <w:tcW w:w="2694" w:type="dxa"/>
          </w:tcPr>
          <w:p w14:paraId="5D25404B" w14:textId="31B2F418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Números y operaciones </w:t>
            </w:r>
          </w:p>
        </w:tc>
        <w:tc>
          <w:tcPr>
            <w:tcW w:w="3543" w:type="dxa"/>
          </w:tcPr>
          <w:p w14:paraId="792056C8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8AE392E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B743D" w:rsidRPr="009B743D" w14:paraId="777C90FC" w14:textId="77777777" w:rsidTr="00A604B6">
        <w:tc>
          <w:tcPr>
            <w:tcW w:w="1816" w:type="dxa"/>
            <w:vMerge/>
          </w:tcPr>
          <w:p w14:paraId="39CE9DF6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68EB81D" w14:textId="5E72249E" w:rsidR="009B743D" w:rsidRPr="009B743D" w:rsidRDefault="00585B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e interpreta figuras y cuerpos geométricos, paralelismo, intersección y plano cartesiano vinculados a la realidad de su entorno natural y arquitectónico.</w:t>
            </w:r>
          </w:p>
        </w:tc>
        <w:tc>
          <w:tcPr>
            <w:tcW w:w="2694" w:type="dxa"/>
          </w:tcPr>
          <w:p w14:paraId="6C3A10E4" w14:textId="6F226311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Geometría</w:t>
            </w:r>
          </w:p>
        </w:tc>
        <w:tc>
          <w:tcPr>
            <w:tcW w:w="3543" w:type="dxa"/>
          </w:tcPr>
          <w:p w14:paraId="0AA6EB4D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09D8ED0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B743D" w:rsidRPr="009B743D" w14:paraId="58629B75" w14:textId="77777777" w:rsidTr="00A604B6">
        <w:tc>
          <w:tcPr>
            <w:tcW w:w="1816" w:type="dxa"/>
            <w:vMerge/>
          </w:tcPr>
          <w:p w14:paraId="66919A1F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AD291C4" w14:textId="3CD75480" w:rsidR="009B743D" w:rsidRPr="009B743D" w:rsidRDefault="00585BB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Analiza y determina medidas de superficie en metro cuadrado, metro cúbico y conversiones entre unidades de tiempo, resolución de problemas, utilizando instrumentos del Sistema Internacional de Medidas</w:t>
            </w:r>
            <w:r w:rsidR="00346170">
              <w:rPr>
                <w:rFonts w:cstheme="minorHAnsi"/>
                <w:sz w:val="20"/>
                <w:szCs w:val="20"/>
                <w:lang w:val="es-BO"/>
              </w:rPr>
              <w:t>, medidas no convencionales y de las NyPIOs.</w:t>
            </w:r>
          </w:p>
        </w:tc>
        <w:tc>
          <w:tcPr>
            <w:tcW w:w="2694" w:type="dxa"/>
          </w:tcPr>
          <w:p w14:paraId="7B2F0BBA" w14:textId="479C39B1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Medición</w:t>
            </w:r>
          </w:p>
        </w:tc>
        <w:tc>
          <w:tcPr>
            <w:tcW w:w="3543" w:type="dxa"/>
          </w:tcPr>
          <w:p w14:paraId="56E1E4C4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33121955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B743D" w:rsidRPr="009B743D" w14:paraId="7AFC82B2" w14:textId="77777777" w:rsidTr="00A604B6">
        <w:tc>
          <w:tcPr>
            <w:tcW w:w="1816" w:type="dxa"/>
            <w:vMerge/>
          </w:tcPr>
          <w:p w14:paraId="59F2BF94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0AC7611" w14:textId="0771F447" w:rsidR="009B743D" w:rsidRPr="009B743D" w:rsidRDefault="0034617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Calcula, interpreta variables y utiliza diagramas de tallo en datos e información, empleándolos en situaciones de la vida cotidiana.</w:t>
            </w:r>
          </w:p>
        </w:tc>
        <w:tc>
          <w:tcPr>
            <w:tcW w:w="2694" w:type="dxa"/>
          </w:tcPr>
          <w:p w14:paraId="033A5A33" w14:textId="3FFE10D6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Estadística</w:t>
            </w:r>
          </w:p>
        </w:tc>
        <w:tc>
          <w:tcPr>
            <w:tcW w:w="3543" w:type="dxa"/>
          </w:tcPr>
          <w:p w14:paraId="70A2F8D8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373157A7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B743D" w:rsidRPr="009B743D" w14:paraId="4A687582" w14:textId="77777777" w:rsidTr="00A604B6">
        <w:tc>
          <w:tcPr>
            <w:tcW w:w="1816" w:type="dxa"/>
            <w:vMerge/>
          </w:tcPr>
          <w:p w14:paraId="442EEF7C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A63599" w14:textId="13F59D70" w:rsidR="009B743D" w:rsidRPr="009B743D" w:rsidRDefault="0034617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Analiza y describe alguna regla que explique una sucesión dada y que permita hacer predicciones.</w:t>
            </w:r>
          </w:p>
        </w:tc>
        <w:tc>
          <w:tcPr>
            <w:tcW w:w="2694" w:type="dxa"/>
          </w:tcPr>
          <w:p w14:paraId="1E630859" w14:textId="67D0EA66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Variación</w:t>
            </w:r>
          </w:p>
        </w:tc>
        <w:tc>
          <w:tcPr>
            <w:tcW w:w="3543" w:type="dxa"/>
          </w:tcPr>
          <w:p w14:paraId="58440909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51B7BC8" w14:textId="77777777" w:rsidR="009B743D" w:rsidRPr="009B743D" w:rsidRDefault="009B743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9B743D" w14:paraId="6741C4EF" w14:textId="77777777" w:rsidTr="00A604B6">
        <w:tc>
          <w:tcPr>
            <w:tcW w:w="1816" w:type="dxa"/>
            <w:vMerge w:val="restart"/>
          </w:tcPr>
          <w:p w14:paraId="2470CB81" w14:textId="76FA2B02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9B743D">
              <w:rPr>
                <w:rFonts w:cstheme="minorHAnsi"/>
                <w:sz w:val="20"/>
                <w:szCs w:val="20"/>
                <w:lang w:val="es-BO"/>
              </w:rPr>
              <w:t>Técnica Tecnológica</w:t>
            </w:r>
          </w:p>
        </w:tc>
        <w:tc>
          <w:tcPr>
            <w:tcW w:w="4562" w:type="dxa"/>
          </w:tcPr>
          <w:p w14:paraId="163BCE16" w14:textId="565129D2" w:rsidR="006F08E6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Emplea técnicas y tecnologías de las NyPIOs e identifica el procedimiento de la conservación de alimentos según el contexto.</w:t>
            </w:r>
          </w:p>
        </w:tc>
        <w:tc>
          <w:tcPr>
            <w:tcW w:w="2694" w:type="dxa"/>
          </w:tcPr>
          <w:p w14:paraId="0F5DDAA4" w14:textId="621E152A" w:rsidR="006F08E6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Transformación de productos</w:t>
            </w:r>
          </w:p>
        </w:tc>
        <w:tc>
          <w:tcPr>
            <w:tcW w:w="3543" w:type="dxa"/>
          </w:tcPr>
          <w:p w14:paraId="1E998558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029D4A8D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9B743D" w14:paraId="4BF1FEA7" w14:textId="77777777" w:rsidTr="00A604B6">
        <w:tc>
          <w:tcPr>
            <w:tcW w:w="1816" w:type="dxa"/>
            <w:vMerge/>
          </w:tcPr>
          <w:p w14:paraId="594D0B2C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BB26B80" w14:textId="51773941" w:rsidR="006F08E6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Emplea su creatividad en la elaboración de un robot que sea de utilidad, de acuerdo a una necesidad.</w:t>
            </w:r>
          </w:p>
        </w:tc>
        <w:tc>
          <w:tcPr>
            <w:tcW w:w="2694" w:type="dxa"/>
          </w:tcPr>
          <w:p w14:paraId="06D30983" w14:textId="0458353A" w:rsidR="006F08E6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Robótica</w:t>
            </w:r>
          </w:p>
        </w:tc>
        <w:tc>
          <w:tcPr>
            <w:tcW w:w="3543" w:type="dxa"/>
          </w:tcPr>
          <w:p w14:paraId="69208B61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08FE933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77850" w:rsidRPr="009B743D" w14:paraId="2C3084CA" w14:textId="77777777" w:rsidTr="00A604B6">
        <w:tc>
          <w:tcPr>
            <w:tcW w:w="1816" w:type="dxa"/>
            <w:vMerge/>
          </w:tcPr>
          <w:p w14:paraId="3A8313FF" w14:textId="77777777" w:rsidR="00677850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1A2FF58" w14:textId="61DCB7ED" w:rsidR="00677850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y propone estrategias de planificación, ejecución a una situación o problema que conlleva la elaboración de un robot.</w:t>
            </w:r>
          </w:p>
        </w:tc>
        <w:tc>
          <w:tcPr>
            <w:tcW w:w="2694" w:type="dxa"/>
          </w:tcPr>
          <w:p w14:paraId="752AA769" w14:textId="4699227F" w:rsidR="00677850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Robótica</w:t>
            </w:r>
          </w:p>
        </w:tc>
        <w:tc>
          <w:tcPr>
            <w:tcW w:w="3543" w:type="dxa"/>
          </w:tcPr>
          <w:p w14:paraId="00655C30" w14:textId="77777777" w:rsidR="00677850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B8E466C" w14:textId="77777777" w:rsidR="00677850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77850" w:rsidRPr="009B743D" w14:paraId="26B4A368" w14:textId="77777777" w:rsidTr="00A604B6">
        <w:tc>
          <w:tcPr>
            <w:tcW w:w="1816" w:type="dxa"/>
            <w:vMerge/>
          </w:tcPr>
          <w:p w14:paraId="5C62FC4B" w14:textId="77777777" w:rsidR="00677850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C75AAF4" w14:textId="36DE04BD" w:rsidR="00677850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utiliza los componentes electrónicos para la construcción de mecanismos.</w:t>
            </w:r>
          </w:p>
        </w:tc>
        <w:tc>
          <w:tcPr>
            <w:tcW w:w="2694" w:type="dxa"/>
          </w:tcPr>
          <w:p w14:paraId="292C2716" w14:textId="3E888DA9" w:rsidR="00677850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Electrónica</w:t>
            </w:r>
          </w:p>
        </w:tc>
        <w:tc>
          <w:tcPr>
            <w:tcW w:w="3543" w:type="dxa"/>
          </w:tcPr>
          <w:p w14:paraId="1DE445AB" w14:textId="77777777" w:rsidR="00677850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9518052" w14:textId="77777777" w:rsidR="00677850" w:rsidRPr="009B743D" w:rsidRDefault="00677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9B743D" w14:paraId="055310BF" w14:textId="77777777" w:rsidTr="00A604B6">
        <w:tc>
          <w:tcPr>
            <w:tcW w:w="1816" w:type="dxa"/>
            <w:vMerge/>
          </w:tcPr>
          <w:p w14:paraId="1DC31E31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16A0940" w14:textId="41A2EFB0" w:rsidR="006F08E6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Utiliza y diferencia las plataformas y redes sociales, empleando procesos básicos de programación.</w:t>
            </w:r>
          </w:p>
        </w:tc>
        <w:tc>
          <w:tcPr>
            <w:tcW w:w="2694" w:type="dxa"/>
          </w:tcPr>
          <w:p w14:paraId="3BF1D915" w14:textId="413346A2" w:rsidR="006F08E6" w:rsidRPr="009B743D" w:rsidRDefault="0032777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TIC, redes sociales, programación</w:t>
            </w:r>
          </w:p>
        </w:tc>
        <w:tc>
          <w:tcPr>
            <w:tcW w:w="3543" w:type="dxa"/>
          </w:tcPr>
          <w:p w14:paraId="4821C5A2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2A7AADF" w14:textId="77777777" w:rsidR="006F08E6" w:rsidRPr="009B743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08BBF7F5" w14:textId="6503957F" w:rsidR="00902C94" w:rsidRPr="00FB64E4" w:rsidRDefault="00D66556" w:rsidP="00902C94">
      <w:pPr>
        <w:spacing w:after="0" w:line="240" w:lineRule="auto"/>
        <w:jc w:val="right"/>
        <w:rPr>
          <w:sz w:val="18"/>
          <w:szCs w:val="18"/>
        </w:rPr>
      </w:pPr>
      <w:r>
        <w:rPr>
          <w:rFonts w:cstheme="minorHAnsi"/>
          <w:sz w:val="18"/>
          <w:szCs w:val="18"/>
          <w:lang w:val="es-BO"/>
        </w:rPr>
        <w:t xml:space="preserve">(*) Corresponde al perfil de salida de </w:t>
      </w:r>
      <w:r w:rsidR="001D1722">
        <w:rPr>
          <w:rFonts w:cstheme="minorHAnsi"/>
          <w:sz w:val="18"/>
          <w:szCs w:val="18"/>
          <w:lang w:val="es-BO"/>
        </w:rPr>
        <w:t>Quinto</w:t>
      </w:r>
      <w:r>
        <w:rPr>
          <w:rFonts w:cstheme="minorHAnsi"/>
          <w:sz w:val="18"/>
          <w:szCs w:val="18"/>
          <w:lang w:val="es-BO"/>
        </w:rPr>
        <w:t xml:space="preserve"> de primaria. </w:t>
      </w:r>
      <w:r>
        <w:rPr>
          <w:rFonts w:cstheme="minorHAnsi"/>
          <w:sz w:val="18"/>
          <w:szCs w:val="18"/>
          <w:lang w:val="es-BO"/>
        </w:rPr>
        <w:br/>
      </w:r>
      <w:r w:rsidR="00902C94" w:rsidRPr="00FB64E4">
        <w:rPr>
          <w:sz w:val="18"/>
          <w:szCs w:val="18"/>
        </w:rPr>
        <w:t xml:space="preserve">Ministerio de Educación Bolivia. PLANES Y PROGRAMAS Educación </w:t>
      </w:r>
      <w:r w:rsidR="001572F5">
        <w:rPr>
          <w:sz w:val="18"/>
          <w:szCs w:val="18"/>
        </w:rPr>
        <w:t>Primaria Comunitaria Vocacional</w:t>
      </w:r>
      <w:r w:rsidR="00902C94" w:rsidRPr="00FB64E4">
        <w:rPr>
          <w:sz w:val="18"/>
          <w:szCs w:val="18"/>
        </w:rPr>
        <w:t>. 2023</w:t>
      </w:r>
    </w:p>
    <w:p w14:paraId="0E8E2724" w14:textId="2E2417C5" w:rsidR="0055117D" w:rsidRPr="00FB64E4" w:rsidRDefault="0055117D" w:rsidP="0055117D">
      <w:pPr>
        <w:rPr>
          <w:rFonts w:cstheme="minorHAnsi"/>
          <w:sz w:val="18"/>
          <w:szCs w:val="18"/>
          <w:lang w:val="es-BO"/>
        </w:rPr>
      </w:pPr>
    </w:p>
    <w:p w14:paraId="7E8047AC" w14:textId="6F13A90F" w:rsidR="00995C04" w:rsidRDefault="00995C04" w:rsidP="0055117D">
      <w:pPr>
        <w:rPr>
          <w:rFonts w:cstheme="minorHAnsi"/>
          <w:sz w:val="18"/>
          <w:szCs w:val="18"/>
          <w:lang w:val="es-BO"/>
        </w:rPr>
      </w:pPr>
    </w:p>
    <w:p w14:paraId="60498448" w14:textId="7F64A448" w:rsidR="00F70996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52FF4E19" w14:textId="77777777" w:rsidR="00F70996" w:rsidRPr="00FB64E4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1A4A8926" w14:textId="77777777" w:rsidR="00995C04" w:rsidRPr="001E669D" w:rsidRDefault="00995C04" w:rsidP="0055117D">
      <w:pPr>
        <w:rPr>
          <w:rFonts w:cstheme="minorHAnsi"/>
          <w:lang w:val="es-BO"/>
        </w:rPr>
      </w:pPr>
    </w:p>
    <w:p w14:paraId="387C2D6E" w14:textId="0504D57F" w:rsidR="0055117D" w:rsidRPr="001E669D" w:rsidRDefault="002B7F9E" w:rsidP="0055117D">
      <w:pPr>
        <w:jc w:val="center"/>
        <w:rPr>
          <w:rFonts w:cstheme="minorHAnsi"/>
          <w:b/>
          <w:lang w:val="es-BO"/>
        </w:rPr>
      </w:pPr>
      <w:r>
        <w:rPr>
          <w:rFonts w:cstheme="minorHAnsi"/>
          <w:b/>
          <w:lang w:val="es-BO"/>
        </w:rPr>
        <w:t>Profesor/a</w:t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  <w:t>Director/a</w:t>
      </w:r>
    </w:p>
    <w:p w14:paraId="0EE79866" w14:textId="77777777" w:rsidR="00BF7AA8" w:rsidRPr="001E669D" w:rsidRDefault="00BF7AA8">
      <w:pPr>
        <w:rPr>
          <w:rFonts w:cstheme="minorHAnsi"/>
          <w:lang w:val="es-BO"/>
        </w:rPr>
      </w:pPr>
    </w:p>
    <w:p w14:paraId="761920F9" w14:textId="77777777" w:rsidR="00BF7AA8" w:rsidRPr="001E669D" w:rsidRDefault="00BF7AA8">
      <w:pPr>
        <w:rPr>
          <w:rFonts w:cstheme="minorHAnsi"/>
          <w:lang w:val="es-BO"/>
        </w:rPr>
      </w:pPr>
    </w:p>
    <w:p w14:paraId="3D12F3BB" w14:textId="77777777" w:rsidR="00BF7AA8" w:rsidRPr="001E669D" w:rsidRDefault="00BF7AA8">
      <w:pPr>
        <w:rPr>
          <w:rFonts w:cstheme="minorHAnsi"/>
        </w:rPr>
      </w:pPr>
    </w:p>
    <w:sectPr w:rsidR="00BF7AA8" w:rsidRPr="001E669D" w:rsidSect="005E7690">
      <w:pgSz w:w="20160" w:h="12240" w:orient="landscape" w:code="5"/>
      <w:pgMar w:top="851" w:right="1134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B0E4" w14:textId="77777777" w:rsidR="005E7690" w:rsidRDefault="005E7690" w:rsidP="0055117D">
      <w:pPr>
        <w:spacing w:after="0" w:line="240" w:lineRule="auto"/>
      </w:pPr>
      <w:r>
        <w:separator/>
      </w:r>
    </w:p>
  </w:endnote>
  <w:endnote w:type="continuationSeparator" w:id="0">
    <w:p w14:paraId="1EB4F6C2" w14:textId="77777777" w:rsidR="005E7690" w:rsidRDefault="005E7690" w:rsidP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8D46" w14:textId="77777777" w:rsidR="005E7690" w:rsidRDefault="005E7690" w:rsidP="0055117D">
      <w:pPr>
        <w:spacing w:after="0" w:line="240" w:lineRule="auto"/>
      </w:pPr>
      <w:r>
        <w:separator/>
      </w:r>
    </w:p>
  </w:footnote>
  <w:footnote w:type="continuationSeparator" w:id="0">
    <w:p w14:paraId="21E9FB54" w14:textId="77777777" w:rsidR="005E7690" w:rsidRDefault="005E7690" w:rsidP="0055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28"/>
    <w:multiLevelType w:val="hybridMultilevel"/>
    <w:tmpl w:val="C1E4B8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4AF"/>
    <w:multiLevelType w:val="hybridMultilevel"/>
    <w:tmpl w:val="5B1A6772"/>
    <w:lvl w:ilvl="0" w:tplc="4B4A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709"/>
    <w:multiLevelType w:val="hybridMultilevel"/>
    <w:tmpl w:val="FDAAFE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70733">
    <w:abstractNumId w:val="1"/>
  </w:num>
  <w:num w:numId="2" w16cid:durableId="278681004">
    <w:abstractNumId w:val="0"/>
  </w:num>
  <w:num w:numId="3" w16cid:durableId="1687171482">
    <w:abstractNumId w:val="3"/>
  </w:num>
  <w:num w:numId="4" w16cid:durableId="42534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8"/>
    <w:rsid w:val="000140D3"/>
    <w:rsid w:val="00041E3F"/>
    <w:rsid w:val="00042894"/>
    <w:rsid w:val="00057789"/>
    <w:rsid w:val="00060AB6"/>
    <w:rsid w:val="000648F8"/>
    <w:rsid w:val="000A1F9E"/>
    <w:rsid w:val="000D7BEB"/>
    <w:rsid w:val="00106A35"/>
    <w:rsid w:val="001572F5"/>
    <w:rsid w:val="001C7B89"/>
    <w:rsid w:val="001D1722"/>
    <w:rsid w:val="001E669D"/>
    <w:rsid w:val="001F245C"/>
    <w:rsid w:val="002243C9"/>
    <w:rsid w:val="0023248A"/>
    <w:rsid w:val="00237082"/>
    <w:rsid w:val="00256320"/>
    <w:rsid w:val="002737A9"/>
    <w:rsid w:val="002B7F9E"/>
    <w:rsid w:val="003017C6"/>
    <w:rsid w:val="00327773"/>
    <w:rsid w:val="00346170"/>
    <w:rsid w:val="00364330"/>
    <w:rsid w:val="0037031E"/>
    <w:rsid w:val="003E3138"/>
    <w:rsid w:val="003F63F0"/>
    <w:rsid w:val="004031EE"/>
    <w:rsid w:val="0045399C"/>
    <w:rsid w:val="00453AAF"/>
    <w:rsid w:val="00466C57"/>
    <w:rsid w:val="00467EB1"/>
    <w:rsid w:val="004B199E"/>
    <w:rsid w:val="004B5CEF"/>
    <w:rsid w:val="004F6E64"/>
    <w:rsid w:val="0055117D"/>
    <w:rsid w:val="005648BA"/>
    <w:rsid w:val="00567247"/>
    <w:rsid w:val="00585BBA"/>
    <w:rsid w:val="00593DFB"/>
    <w:rsid w:val="005A2CEB"/>
    <w:rsid w:val="005E7690"/>
    <w:rsid w:val="005F29DF"/>
    <w:rsid w:val="005F5485"/>
    <w:rsid w:val="006155E5"/>
    <w:rsid w:val="00673835"/>
    <w:rsid w:val="00677850"/>
    <w:rsid w:val="006E5930"/>
    <w:rsid w:val="006F08E6"/>
    <w:rsid w:val="006F7F2E"/>
    <w:rsid w:val="0072138F"/>
    <w:rsid w:val="00734DDF"/>
    <w:rsid w:val="0074420F"/>
    <w:rsid w:val="00757257"/>
    <w:rsid w:val="007937AE"/>
    <w:rsid w:val="00800F1F"/>
    <w:rsid w:val="00817B66"/>
    <w:rsid w:val="00847D75"/>
    <w:rsid w:val="0085328E"/>
    <w:rsid w:val="008653C4"/>
    <w:rsid w:val="00892D60"/>
    <w:rsid w:val="008B2475"/>
    <w:rsid w:val="00902C94"/>
    <w:rsid w:val="0095661E"/>
    <w:rsid w:val="009633BC"/>
    <w:rsid w:val="009668CA"/>
    <w:rsid w:val="00967C58"/>
    <w:rsid w:val="00972BBC"/>
    <w:rsid w:val="00995C04"/>
    <w:rsid w:val="009B4292"/>
    <w:rsid w:val="009B743D"/>
    <w:rsid w:val="009E5E61"/>
    <w:rsid w:val="00A27532"/>
    <w:rsid w:val="00A41804"/>
    <w:rsid w:val="00A604B6"/>
    <w:rsid w:val="00A84D63"/>
    <w:rsid w:val="00A94AA7"/>
    <w:rsid w:val="00AC03EB"/>
    <w:rsid w:val="00B7021F"/>
    <w:rsid w:val="00B83803"/>
    <w:rsid w:val="00B91D9E"/>
    <w:rsid w:val="00BF7AA8"/>
    <w:rsid w:val="00C16069"/>
    <w:rsid w:val="00C304CF"/>
    <w:rsid w:val="00C334E4"/>
    <w:rsid w:val="00C53178"/>
    <w:rsid w:val="00CC5EB9"/>
    <w:rsid w:val="00CE2051"/>
    <w:rsid w:val="00CE439B"/>
    <w:rsid w:val="00D63850"/>
    <w:rsid w:val="00D66556"/>
    <w:rsid w:val="00D75123"/>
    <w:rsid w:val="00D95A28"/>
    <w:rsid w:val="00DC40B8"/>
    <w:rsid w:val="00E35A8E"/>
    <w:rsid w:val="00E53DF4"/>
    <w:rsid w:val="00E55DA2"/>
    <w:rsid w:val="00E64F9C"/>
    <w:rsid w:val="00EC5FD6"/>
    <w:rsid w:val="00F12D45"/>
    <w:rsid w:val="00F20E7A"/>
    <w:rsid w:val="00F70996"/>
    <w:rsid w:val="00F773AF"/>
    <w:rsid w:val="00FA4701"/>
    <w:rsid w:val="00FB64E4"/>
    <w:rsid w:val="00FD28CE"/>
    <w:rsid w:val="00FE7F95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33D"/>
  <w15:chartTrackingRefBased/>
  <w15:docId w15:val="{30B334DA-B423-4FFD-8E52-0A7FAF5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1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7D"/>
  </w:style>
  <w:style w:type="paragraph" w:styleId="Piedepgina">
    <w:name w:val="footer"/>
    <w:basedOn w:val="Normal"/>
    <w:link w:val="Piedepgina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61962-54B2-4DBA-AE93-D4EB39FA9CBE}"/>
</file>

<file path=customXml/itemProps2.xml><?xml version="1.0" encoding="utf-8"?>
<ds:datastoreItem xmlns:ds="http://schemas.openxmlformats.org/officeDocument/2006/customXml" ds:itemID="{CC9B514B-3AC1-4F9D-AA26-DAB13412D2B3}"/>
</file>

<file path=customXml/itemProps3.xml><?xml version="1.0" encoding="utf-8"?>
<ds:datastoreItem xmlns:ds="http://schemas.openxmlformats.org/officeDocument/2006/customXml" ds:itemID="{8B5CA67A-E8BC-4E1A-BE76-177E5D936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1370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Ichaso Elcuaz, Ana Beatriz</cp:lastModifiedBy>
  <cp:revision>12</cp:revision>
  <dcterms:created xsi:type="dcterms:W3CDTF">2023-03-04T00:05:00Z</dcterms:created>
  <dcterms:modified xsi:type="dcterms:W3CDTF">2024-01-25T18:59:00Z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